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02721F" w14:paraId="60237236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1F0BE22" w14:textId="77777777" w:rsidR="0002721F" w:rsidRDefault="00493926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4BBB0108" w14:textId="77777777" w:rsidR="0002721F" w:rsidRDefault="00493926">
            <w:pPr>
              <w:spacing w:after="0" w:line="240" w:lineRule="auto"/>
            </w:pPr>
            <w:r>
              <w:t>33950</w:t>
            </w:r>
          </w:p>
        </w:tc>
      </w:tr>
      <w:tr w:rsidR="0002721F" w14:paraId="7297EB3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AE16772" w14:textId="77777777" w:rsidR="0002721F" w:rsidRDefault="0049392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44A547C" w14:textId="77777777" w:rsidR="0002721F" w:rsidRDefault="00493926">
            <w:pPr>
              <w:spacing w:after="0" w:line="240" w:lineRule="auto"/>
            </w:pPr>
            <w:r>
              <w:t>DOM ZDRAVLJA BJELOVARSKO-BILOGORSKE ŽUPANIJE</w:t>
            </w:r>
          </w:p>
        </w:tc>
      </w:tr>
      <w:tr w:rsidR="0002721F" w14:paraId="4D975D5A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9288D54" w14:textId="77777777" w:rsidR="0002721F" w:rsidRDefault="0049392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33C2A742" w14:textId="77777777" w:rsidR="0002721F" w:rsidRDefault="00493926">
            <w:pPr>
              <w:spacing w:after="0" w:line="240" w:lineRule="auto"/>
            </w:pPr>
            <w:r>
              <w:t>31</w:t>
            </w:r>
          </w:p>
        </w:tc>
      </w:tr>
    </w:tbl>
    <w:p w14:paraId="42E51F62" w14:textId="77777777" w:rsidR="0002721F" w:rsidRDefault="00493926">
      <w:r>
        <w:br/>
      </w:r>
    </w:p>
    <w:p w14:paraId="6AF1DCB3" w14:textId="77777777" w:rsidR="0002721F" w:rsidRDefault="0049392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5BACA0A8" w14:textId="77777777" w:rsidR="0002721F" w:rsidRDefault="00493926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89C40F3" w14:textId="77777777" w:rsidR="0002721F" w:rsidRDefault="00493926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6D745DAD" w14:textId="77777777" w:rsidR="0002721F" w:rsidRDefault="0002721F"/>
    <w:p w14:paraId="243AA6EB" w14:textId="77777777" w:rsidR="0002721F" w:rsidRDefault="0049392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79223C97" w14:textId="77777777" w:rsidR="0002721F" w:rsidRDefault="0049392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2721F" w14:paraId="2FD9945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B680A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5312C9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0489FB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2E174E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41033A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56D29" w14:textId="77777777" w:rsidR="0002721F" w:rsidRDefault="0049392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2721F" w14:paraId="34DB3E4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1D7ECA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95DE68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81F927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3FF795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10.604.241,32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09BB44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13.281.936,13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61D2A8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125,3</w:t>
            </w:r>
          </w:p>
        </w:tc>
      </w:tr>
      <w:tr w:rsidR="0002721F" w14:paraId="4D331BC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F16CC1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E61A15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8355AC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7A6A40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10.385.460,05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4AC6A8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11.400.630,89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B3F7B9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109,8</w:t>
            </w:r>
          </w:p>
        </w:tc>
      </w:tr>
      <w:tr w:rsidR="0002721F" w14:paraId="0AC7454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BD2AD0" w14:textId="77777777" w:rsidR="0002721F" w:rsidRDefault="0002721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203AAA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776214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FA5656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218.781,27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CED624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1.881.305,24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FA060F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859,9</w:t>
            </w:r>
          </w:p>
        </w:tc>
      </w:tr>
      <w:tr w:rsidR="0002721F" w14:paraId="52EDEFC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B9170D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B5FCED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B4FA93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FD9139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1.465,51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B91DE9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413,05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BD4432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28,2</w:t>
            </w:r>
          </w:p>
        </w:tc>
      </w:tr>
      <w:tr w:rsidR="0002721F" w14:paraId="3C98B05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13A4CB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A5C5E1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A5232E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435866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785.847,48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A34634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3.177.297,10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C90A2F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404,3</w:t>
            </w:r>
          </w:p>
        </w:tc>
      </w:tr>
      <w:tr w:rsidR="0002721F" w14:paraId="6984B92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B2292A" w14:textId="77777777" w:rsidR="0002721F" w:rsidRDefault="0002721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E1FA22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45EE4C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D3D4DF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784.381,97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9A1AD7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3.176.884,05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04B445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405,0</w:t>
            </w:r>
          </w:p>
        </w:tc>
      </w:tr>
      <w:tr w:rsidR="0002721F" w14:paraId="716CAAF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C09B5D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14F21D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990645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266B2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7AAE80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1.413.572,79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855DD0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2721F" w14:paraId="106BCEB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E77442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640088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756BA6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AF9E16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50A993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8668B6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2721F" w14:paraId="673C2C6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E5BF43" w14:textId="77777777" w:rsidR="0002721F" w:rsidRDefault="0002721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E72816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9970E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24BD5E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818B59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1.413.572,79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CBCB1F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2721F" w14:paraId="6D97E1A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80DBA4" w14:textId="77777777" w:rsidR="0002721F" w:rsidRDefault="0002721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76E318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2D241" w14:textId="77777777" w:rsidR="0002721F" w:rsidRDefault="0049392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78ECD7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22DD28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117.993,98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B1455" w14:textId="77777777" w:rsidR="0002721F" w:rsidRDefault="0049392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76B9EA7C" w14:textId="77777777" w:rsidR="0002721F" w:rsidRDefault="0002721F">
      <w:pPr>
        <w:spacing w:after="0"/>
      </w:pPr>
    </w:p>
    <w:p w14:paraId="55659740" w14:textId="77777777" w:rsidR="0002721F" w:rsidRDefault="00493926">
      <w:pPr>
        <w:jc w:val="both"/>
      </w:pPr>
      <w:r>
        <w:t>U razdoblju od 1. siječnja do 30. rujna 2026. godine prihodi poslovanja ostvareni su u iznosu od 13.281.936,13 EUR, što predstavlja povećanje od 25,3 % u odnosu na isto razdoblje prethodne godine. Rashodi poslovanja iznose 11.400.630,89 EUR te su povećani za 9,8 %, slijedom čega je ostvaren višak prihoda poslovanja u iznosu od 1.881.305,24 EUR.</w:t>
      </w:r>
    </w:p>
    <w:p w14:paraId="356843FF" w14:textId="77777777" w:rsidR="0002721F" w:rsidRDefault="00493926">
      <w:pPr>
        <w:jc w:val="both"/>
      </w:pPr>
      <w:r>
        <w:t xml:space="preserve">Povećanje prihoda poslovanja ponajprije se odnosi na prihode od kapitalnih pomoći temeljem prijenosa EU sredstava, prihode od Hrvatskog zavoda za zdravstveno osiguranje na temelju </w:t>
      </w:r>
      <w:r>
        <w:lastRenderedPageBreak/>
        <w:t>ugovornih obveza, prihode od prodaje robe u ljekarničkoj djelatnosti, na čiji je rast dodatno utjecalo preuzimanje ljekarničke djelatnosti u Ispostavi Daruvar početkom svibnja 2026. godine te prihode iz nadležnog proračuna za financiranje rashoda poslovanja i nabavu nefinancijske imovine, odnosno sredstva za decentralizirane funkcije (DEC) i sektorske ambulante. Prihodi od kapitalnih pomoći temeljem prijenosa EU sredstava ostvareni su u iznosu od 1.883.060,02 EUR, a dijelom se odnose na troškove nastale u r</w:t>
      </w:r>
      <w:r>
        <w:t>anijim izvještajnim razdobljima.</w:t>
      </w:r>
    </w:p>
    <w:p w14:paraId="7C056DFE" w14:textId="77777777" w:rsidR="0002721F" w:rsidRDefault="00493926">
      <w:pPr>
        <w:jc w:val="both"/>
      </w:pPr>
      <w:r>
        <w:t>Povećanje prihoda od Hrvatskog zavoda za zdravstveno osiguranje odnosi se na povećanje iznosa glavarine i hladnog pogona uslijed rasta osnovice za plaće zaposlenih, povratka pojedinih timova u sastav Doma zdravlja, kao i priznavanja punog iznosa hladnog pogona za ordinacije obiteljske medicine u Đulovcu, Hercegovcu, Rovišću, Velikom Trojstvu, Garešničkom Brestovcu i Dežanovcu te za ordinaciju dentalne medicine u Končanici.</w:t>
      </w:r>
    </w:p>
    <w:p w14:paraId="775999BD" w14:textId="77777777" w:rsidR="0002721F" w:rsidRDefault="00493926">
      <w:pPr>
        <w:jc w:val="both"/>
      </w:pPr>
      <w:r>
        <w:t>Rashodi poslovanja povećani su za 9,8 % u odnosu na isto razdoblje prethodne godine, ponajprije zbog rasta rashoda za zaposlene i materijalnih rashoda. U okviru rashoda za zaposlene zabilježeno je povećanje rashoda za plaće uslijed povećanja osnovice za obračun plaća, dok je povećanje rashoda za prekovremeni rad posljedica nedostatka liječnika i potrebe za osiguravanjem kontinuiteta pružanja zdravstvene zaštite. Ostali rashodi za zaposlene povećani su zbog isplata materijalnih prava i ostalih naknada zaposl</w:t>
      </w:r>
      <w:r>
        <w:t>enima. Materijalni rashodi povećani su prvenstveno zbog većih rashoda za materijal i sirovine, na što je utjecalo i preuzimanje ljekarničke djelatnosti u Ispostavi Daruvar te povećanja rashoda lijekova i potrošnog medicinskog materijala. Financijski rashodi povećani su zbog većih troškova bankarskih usluga i zateznih kamata te kamata na odobreni, a neiskorišteni dio kredita za predfinanciranje projekata energetske obnove Doma zdravlja u Garešnici i Dječjeg dispanzera u Bjelovaru.</w:t>
      </w:r>
    </w:p>
    <w:p w14:paraId="436BDA3A" w14:textId="77777777" w:rsidR="0002721F" w:rsidRDefault="00493926">
      <w:pPr>
        <w:jc w:val="both"/>
      </w:pPr>
      <w:r>
        <w:t>Prihodi od prodaje nefinancijske imovine ostvareni su u iznosu od 413,05 EUR, dok rashodi za nabavu nefinancijske imovine iznose 3.177.297,10 EUR, što je rezultiralo manjkom prihoda od nefinancijske imovine u iznosu od 3.176.884,05 EUR. Navedeni rashodi najvećim se dijelom odnose na dodatna ulaganja na građevinskim objektima u okviru projekata energetske obnove Doma zdravlja u Garešnici i Dječjeg dispanzera u Bjelovaru te na pružanje energetske usluge u svrhu energetske obnove zgrada ispostava u Daruvaru, G</w:t>
      </w:r>
      <w:r>
        <w:t>rubišnom Polju i Čazmi.</w:t>
      </w:r>
    </w:p>
    <w:p w14:paraId="1B9FB292" w14:textId="77777777" w:rsidR="0002721F" w:rsidRDefault="00493926">
      <w:pPr>
        <w:jc w:val="both"/>
      </w:pPr>
      <w:r>
        <w:t>U izvještajnom razdoblju ostvareni su primici od financijske imovine i zaduživanja u iznosu od 1.413.572,79 EUR za predfinanciranje projekata energetskih obnova, dok izdataka za financijsku imovinu i otplate zajmova nije bilo. Slijedom navedenog ostvaren je višak primitaka od financijske imovine i zaduživanja u istom iznosu.</w:t>
      </w:r>
    </w:p>
    <w:p w14:paraId="58925A2A" w14:textId="77777777" w:rsidR="0002721F" w:rsidRDefault="00493926">
      <w:pPr>
        <w:jc w:val="both"/>
      </w:pPr>
      <w:r>
        <w:t xml:space="preserve">Na razini ukupnih prihoda i rashoda, bez primitaka od zaduživanja, ostvaren je manjak u iznosu od 1.295.578,81 EUR. Nakon uključivanja primitaka od financijske imovine i zaduživanja ostvaren je višak prihoda i primitaka u iznosu od 117.993,98 EUR. Na ostvareni rezultat značajno su utjecali prihodi od kapitalnih pomoći temeljem prijenosa EU sredstava, koji se dijelom odnose na troškove nastale u ranijim razdobljima, te primici od zaduživanja, </w:t>
      </w:r>
      <w:r>
        <w:lastRenderedPageBreak/>
        <w:t>dok su istodobno evidentirani visoki rashodi za nabavu nefinancijske imovine povezani s projektima energetskih obnova.</w:t>
      </w:r>
    </w:p>
    <w:p w14:paraId="04C9B82C" w14:textId="6A8E69F6" w:rsidR="0002721F" w:rsidRDefault="0002721F" w:rsidP="0010248E">
      <w:pPr>
        <w:jc w:val="both"/>
      </w:pPr>
    </w:p>
    <w:p w14:paraId="49AB2F00" w14:textId="77777777" w:rsidR="0002721F" w:rsidRDefault="00493926">
      <w:pPr>
        <w:keepNext/>
        <w:spacing w:line="240" w:lineRule="auto"/>
        <w:jc w:val="center"/>
      </w:pPr>
      <w:r>
        <w:rPr>
          <w:sz w:val="28"/>
        </w:rPr>
        <w:t>Bilješka 2.</w:t>
      </w:r>
    </w:p>
    <w:p w14:paraId="4736EF1F" w14:textId="77777777" w:rsidR="0002721F" w:rsidRDefault="00493926">
      <w:pPr>
        <w:spacing w:line="240" w:lineRule="auto"/>
        <w:jc w:val="both"/>
      </w:pPr>
      <w:r>
        <w:rPr>
          <w:b/>
        </w:rPr>
        <w:t>EU izvještaj</w:t>
      </w:r>
    </w:p>
    <w:p w14:paraId="218043DE" w14:textId="53A6AA52" w:rsidR="0002721F" w:rsidRDefault="002C4B40">
      <w:r w:rsidRPr="002C4B40">
        <w:t>U izvanbilančnoj evidenciji evidentirana su potraživanja po ugovorima o dodijeljenim bespovratnim sredstvima iz EU fondova u ukupnom iznosu od 1.127.599,03 EUR, i to za</w:t>
      </w:r>
      <w:r w:rsidR="00493926">
        <w:t>:</w:t>
      </w:r>
    </w:p>
    <w:p w14:paraId="50B859B0" w14:textId="77777777" w:rsidR="0002721F" w:rsidRDefault="00493926">
      <w:pPr>
        <w:pStyle w:val="ListParagraph"/>
        <w:numPr>
          <w:ilvl w:val="0"/>
          <w:numId w:val="1"/>
        </w:numPr>
      </w:pPr>
      <w:r>
        <w:t>projekt „Centralno financiranje specijalizacija“ (NPOO.C5.1.R3-11.01.0063) u iznosu od 94.380,87 EUR;</w:t>
      </w:r>
    </w:p>
    <w:p w14:paraId="4B559E10" w14:textId="77777777" w:rsidR="0002721F" w:rsidRDefault="00493926">
      <w:pPr>
        <w:pStyle w:val="ListParagraph"/>
        <w:numPr>
          <w:ilvl w:val="0"/>
          <w:numId w:val="1"/>
        </w:numPr>
      </w:pPr>
      <w:r>
        <w:t>projekt „Energetska obnova Doma zdravlja u Garešnici“ (NPOO.C6.1.R1-I1.04.0221) u iznosu od 110.124,14 EUR;</w:t>
      </w:r>
    </w:p>
    <w:p w14:paraId="2E9D9F95" w14:textId="77777777" w:rsidR="0002721F" w:rsidRDefault="00493926">
      <w:pPr>
        <w:pStyle w:val="ListParagraph"/>
        <w:numPr>
          <w:ilvl w:val="0"/>
          <w:numId w:val="1"/>
        </w:numPr>
      </w:pPr>
      <w:r>
        <w:t>projekt „Energetska obnova Dječjeg dispanzera u Bjelovaru“ (NPOO.C6.1.R1-II.04.0290) u iznosu od 151.936,45 EUR;</w:t>
      </w:r>
    </w:p>
    <w:p w14:paraId="6FFFF3D0" w14:textId="77777777" w:rsidR="0002721F" w:rsidRDefault="00493926">
      <w:pPr>
        <w:pStyle w:val="ListParagraph"/>
        <w:numPr>
          <w:ilvl w:val="0"/>
          <w:numId w:val="1"/>
        </w:numPr>
      </w:pPr>
      <w:r>
        <w:t>projekt „Pružanje energetske usluge u svrhu energetske obnove zgrade DZBBŽ – Ispostava Daruvar“ (broj 103-09-EPC-2024) u iznosu od 100.647,49 EUR;</w:t>
      </w:r>
    </w:p>
    <w:p w14:paraId="493966DA" w14:textId="77777777" w:rsidR="0002721F" w:rsidRDefault="00493926">
      <w:pPr>
        <w:pStyle w:val="ListParagraph"/>
        <w:numPr>
          <w:ilvl w:val="0"/>
          <w:numId w:val="1"/>
        </w:numPr>
      </w:pPr>
      <w:r>
        <w:t>projekt „Pružanje energetske usluge u svrhu energetske obnove zgrade DZBBŽ – Ispostava Grubišno Polje“ (broj 102-09-EPC-2024) u iznosu od 71.209,25 EUR;</w:t>
      </w:r>
    </w:p>
    <w:p w14:paraId="3A2B8F70" w14:textId="77777777" w:rsidR="0002721F" w:rsidRDefault="00493926">
      <w:pPr>
        <w:pStyle w:val="ListParagraph"/>
        <w:numPr>
          <w:ilvl w:val="0"/>
          <w:numId w:val="1"/>
        </w:numPr>
      </w:pPr>
      <w:r>
        <w:t>projekt „Pružanje energetske usluge u svrhu energetske obnove zgrade DZBBŽ – Ispostava Čazma“ (broj 68-09-EPC-2025) u iznosu od 103.750,00 EUR;</w:t>
      </w:r>
    </w:p>
    <w:p w14:paraId="342A9826" w14:textId="77777777" w:rsidR="0002721F" w:rsidRDefault="00493926">
      <w:pPr>
        <w:pStyle w:val="ListParagraph"/>
        <w:numPr>
          <w:ilvl w:val="0"/>
          <w:numId w:val="1"/>
        </w:numPr>
      </w:pPr>
      <w:r>
        <w:t>projekt „Specijalističko usavršavanje doktora medicine“ (NPOO.SF.4.4.11.02.0033) u iznosu od 495.550,83 EUR.</w:t>
      </w:r>
    </w:p>
    <w:p w14:paraId="611BC930" w14:textId="77777777" w:rsidR="0002721F" w:rsidRDefault="0002721F"/>
    <w:sectPr w:rsidR="00027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4434"/>
    <w:multiLevelType w:val="hybridMultilevel"/>
    <w:tmpl w:val="3A309D82"/>
    <w:name w:val="disc"/>
    <w:lvl w:ilvl="0" w:tplc="EE6EAB1C">
      <w:start w:val="1"/>
      <w:numFmt w:val="bullet"/>
      <w:lvlText w:val="•"/>
      <w:lvlJc w:val="left"/>
      <w:pPr>
        <w:ind w:left="720" w:hanging="360"/>
      </w:pPr>
    </w:lvl>
    <w:lvl w:ilvl="1" w:tplc="F0E8BB7A">
      <w:start w:val="1"/>
      <w:numFmt w:val="bullet"/>
      <w:lvlText w:val="•"/>
      <w:lvlJc w:val="left"/>
      <w:pPr>
        <w:ind w:left="1440" w:hanging="360"/>
      </w:pPr>
    </w:lvl>
    <w:lvl w:ilvl="2" w:tplc="C6E2520E">
      <w:start w:val="1"/>
      <w:numFmt w:val="bullet"/>
      <w:lvlText w:val="•"/>
      <w:lvlJc w:val="left"/>
      <w:pPr>
        <w:ind w:left="2160" w:hanging="360"/>
      </w:pPr>
    </w:lvl>
    <w:lvl w:ilvl="3" w:tplc="619E56FE">
      <w:start w:val="1"/>
      <w:numFmt w:val="bullet"/>
      <w:lvlText w:val="•"/>
      <w:lvlJc w:val="left"/>
      <w:pPr>
        <w:ind w:left="2880" w:hanging="360"/>
      </w:pPr>
    </w:lvl>
    <w:lvl w:ilvl="4" w:tplc="CC0EBC5A">
      <w:start w:val="1"/>
      <w:numFmt w:val="bullet"/>
      <w:lvlText w:val="•"/>
      <w:lvlJc w:val="left"/>
      <w:pPr>
        <w:ind w:left="3600" w:hanging="360"/>
      </w:pPr>
    </w:lvl>
    <w:lvl w:ilvl="5" w:tplc="3AA2B756">
      <w:start w:val="1"/>
      <w:numFmt w:val="bullet"/>
      <w:lvlText w:val="•"/>
      <w:lvlJc w:val="left"/>
      <w:pPr>
        <w:ind w:left="4320" w:hanging="360"/>
      </w:pPr>
    </w:lvl>
    <w:lvl w:ilvl="6" w:tplc="E55EEFF6">
      <w:start w:val="1"/>
      <w:numFmt w:val="bullet"/>
      <w:lvlText w:val="•"/>
      <w:lvlJc w:val="left"/>
      <w:pPr>
        <w:ind w:left="5040" w:hanging="360"/>
      </w:pPr>
    </w:lvl>
    <w:lvl w:ilvl="7" w:tplc="453450C0">
      <w:start w:val="1"/>
      <w:numFmt w:val="bullet"/>
      <w:lvlText w:val="•"/>
      <w:lvlJc w:val="left"/>
      <w:pPr>
        <w:ind w:left="5760" w:hanging="360"/>
      </w:pPr>
    </w:lvl>
    <w:lvl w:ilvl="8" w:tplc="47DAECF0">
      <w:start w:val="1"/>
      <w:numFmt w:val="bullet"/>
      <w:lvlText w:val="•"/>
      <w:lvlJc w:val="left"/>
      <w:pPr>
        <w:ind w:left="6480" w:hanging="360"/>
      </w:pPr>
    </w:lvl>
  </w:abstractNum>
  <w:num w:numId="1" w16cid:durableId="19339764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21F"/>
    <w:rsid w:val="0002721F"/>
    <w:rsid w:val="0010248E"/>
    <w:rsid w:val="002C4B40"/>
    <w:rsid w:val="00493926"/>
    <w:rsid w:val="004C4F57"/>
    <w:rsid w:val="00DC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BB39"/>
  <w15:docId w15:val="{676276C5-274D-4AAD-BEDF-598ED01C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Hrvoje Mateković</cp:lastModifiedBy>
  <cp:revision>3</cp:revision>
  <dcterms:created xsi:type="dcterms:W3CDTF">2026-10-15T12:35:00Z</dcterms:created>
  <dcterms:modified xsi:type="dcterms:W3CDTF">2026-10-15T12:45:00Z</dcterms:modified>
</cp:coreProperties>
</file>